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D3535" w14:textId="77777777" w:rsidR="00F42B1B" w:rsidRDefault="00F42B1B" w:rsidP="00CC63DD">
      <w:pPr>
        <w:pStyle w:val="a7"/>
        <w:spacing w:before="0" w:after="0" w:line="340" w:lineRule="exact"/>
        <w:rPr>
          <w:rFonts w:ascii="ＭＳ 明朝" w:eastAsia="ＭＳ 明朝" w:hAnsi="ＭＳ 明朝"/>
        </w:rPr>
      </w:pPr>
      <w:bookmarkStart w:id="0" w:name="_GoBack"/>
      <w:bookmarkEnd w:id="0"/>
      <w:r>
        <w:rPr>
          <w:rFonts w:eastAsia="ＭＳ 明朝"/>
          <w:sz w:val="36"/>
          <w:szCs w:val="36"/>
        </w:rPr>
        <w:t>荷役作業安全確保要領</w:t>
      </w:r>
    </w:p>
    <w:p w14:paraId="1A5EDBC4" w14:textId="77777777" w:rsidR="00F42B1B" w:rsidRDefault="00F42B1B" w:rsidP="00CC63DD">
      <w:pPr>
        <w:pStyle w:val="Standard"/>
        <w:spacing w:before="94" w:line="260" w:lineRule="exact"/>
        <w:ind w:left="210" w:right="105" w:firstLine="210"/>
        <w:rPr>
          <w:rFonts w:ascii="ＭＳ 明朝" w:eastAsia="ＭＳ 明朝" w:hAnsi="ＭＳ 明朝"/>
        </w:rPr>
      </w:pPr>
      <w:r>
        <w:rPr>
          <w:rFonts w:ascii="ＭＳ 明朝" w:eastAsia="ＭＳ 明朝" w:hAnsi="ＭＳ 明朝"/>
        </w:rPr>
        <w:t>甲板上において荷役作業に従事する者は、荷役作業時における人身の安全を確保し、事故や災害を防止し積荷の保全を図るため以下の事項を遵守しなければならない。</w:t>
      </w:r>
    </w:p>
    <w:p w14:paraId="4421B9CE" w14:textId="77777777" w:rsidR="00F42B1B" w:rsidRDefault="00F42B1B" w:rsidP="00CC63DD">
      <w:pPr>
        <w:pStyle w:val="Standard"/>
        <w:spacing w:before="94" w:line="260" w:lineRule="exact"/>
        <w:ind w:right="105"/>
        <w:rPr>
          <w:rFonts w:ascii="ＭＳ 明朝" w:eastAsia="ＭＳ 明朝" w:hAnsi="ＭＳ 明朝"/>
        </w:rPr>
      </w:pPr>
    </w:p>
    <w:p w14:paraId="5CE1F83D" w14:textId="77777777" w:rsidR="00F42B1B" w:rsidRDefault="00F42B1B" w:rsidP="00CC63DD">
      <w:pPr>
        <w:pStyle w:val="Standard"/>
        <w:numPr>
          <w:ilvl w:val="0"/>
          <w:numId w:val="25"/>
        </w:numPr>
        <w:spacing w:before="94" w:line="260" w:lineRule="exact"/>
        <w:textAlignment w:val="baseline"/>
        <w:rPr>
          <w:rFonts w:ascii="ＭＳ 明朝" w:eastAsia="ＭＳ 明朝" w:hAnsi="ＭＳ 明朝"/>
        </w:rPr>
      </w:pPr>
      <w:r>
        <w:rPr>
          <w:rFonts w:ascii="ＭＳ 明朝" w:eastAsia="ＭＳ 明朝" w:hAnsi="ＭＳ 明朝"/>
        </w:rPr>
        <w:t>作業安全の確認</w:t>
      </w:r>
    </w:p>
    <w:p w14:paraId="63FD2548" w14:textId="77777777" w:rsidR="00F42B1B" w:rsidRDefault="00F42B1B" w:rsidP="00CC63DD">
      <w:pPr>
        <w:pStyle w:val="Standard"/>
        <w:numPr>
          <w:ilvl w:val="1"/>
          <w:numId w:val="25"/>
        </w:numPr>
        <w:spacing w:before="94" w:line="260" w:lineRule="exact"/>
        <w:textAlignment w:val="baseline"/>
        <w:rPr>
          <w:rFonts w:ascii="ＭＳ 明朝" w:eastAsia="ＭＳ 明朝" w:hAnsi="ＭＳ 明朝"/>
        </w:rPr>
      </w:pPr>
      <w:r>
        <w:rPr>
          <w:rFonts w:ascii="ＭＳ 明朝" w:eastAsia="ＭＳ 明朝" w:hAnsi="ＭＳ 明朝"/>
        </w:rPr>
        <w:t>安全担当者は、下記の事項について確認するとともに、作業の安全を維持するため必要であれば船長に対して助言を与えなければならない。</w:t>
      </w:r>
    </w:p>
    <w:p w14:paraId="018C354B"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所定の保護具、安全用具、検知器等が適切に使用されていること。</w:t>
      </w:r>
    </w:p>
    <w:p w14:paraId="7AE53491"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船長より作業要領に関する適切な指示が出されていること。</w:t>
      </w:r>
    </w:p>
    <w:p w14:paraId="461E92F7"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作業手順などが適切であること。</w:t>
      </w:r>
    </w:p>
    <w:p w14:paraId="1DF8EF84" w14:textId="77777777" w:rsidR="00F42B1B" w:rsidRDefault="00F42B1B" w:rsidP="00CC63DD">
      <w:pPr>
        <w:pStyle w:val="Standard"/>
        <w:spacing w:before="94" w:line="260" w:lineRule="exact"/>
        <w:rPr>
          <w:rFonts w:ascii="ＭＳ 明朝" w:eastAsia="ＭＳ 明朝" w:hAnsi="ＭＳ 明朝"/>
        </w:rPr>
      </w:pPr>
    </w:p>
    <w:p w14:paraId="72095000" w14:textId="77777777" w:rsidR="00F42B1B" w:rsidRDefault="00F42B1B" w:rsidP="00CC63DD">
      <w:pPr>
        <w:pStyle w:val="Standard"/>
        <w:numPr>
          <w:ilvl w:val="0"/>
          <w:numId w:val="25"/>
        </w:numPr>
        <w:spacing w:before="94" w:line="260" w:lineRule="exact"/>
        <w:textAlignment w:val="baseline"/>
        <w:rPr>
          <w:rFonts w:ascii="ＭＳ 明朝" w:eastAsia="ＭＳ 明朝" w:hAnsi="ＭＳ 明朝"/>
        </w:rPr>
      </w:pPr>
      <w:r>
        <w:rPr>
          <w:rFonts w:ascii="ＭＳ 明朝" w:eastAsia="ＭＳ 明朝" w:hAnsi="ＭＳ 明朝"/>
        </w:rPr>
        <w:t>安全器具の状態確認</w:t>
      </w:r>
    </w:p>
    <w:p w14:paraId="6A4F00EA" w14:textId="77777777" w:rsidR="00F42B1B" w:rsidRDefault="00F42B1B" w:rsidP="00CC63DD">
      <w:pPr>
        <w:pStyle w:val="Standard"/>
        <w:numPr>
          <w:ilvl w:val="1"/>
          <w:numId w:val="25"/>
        </w:numPr>
        <w:spacing w:before="94" w:line="260" w:lineRule="exact"/>
        <w:textAlignment w:val="baseline"/>
        <w:rPr>
          <w:rFonts w:ascii="ＭＳ 明朝" w:eastAsia="ＭＳ 明朝" w:hAnsi="ＭＳ 明朝"/>
        </w:rPr>
      </w:pPr>
      <w:r>
        <w:rPr>
          <w:rFonts w:ascii="ＭＳ 明朝" w:eastAsia="ＭＳ 明朝" w:hAnsi="ＭＳ 明朝"/>
        </w:rPr>
        <w:t>安全担当者は、下記の事項を実施しなければならない。</w:t>
      </w:r>
    </w:p>
    <w:p w14:paraId="73E30704"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作業服、ヘルメット、安全靴、安全ベルト、注意書きプラ、手袋、防塵メガネ、マスク、耳栓等が良好な状態に維持され、適切に使用されていることを確認する。</w:t>
      </w:r>
    </w:p>
    <w:p w14:paraId="679127E0"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酸素濃度測定器、可燃性ガス検知器、その他の検知器が良好な状態に維持管理され、適切に使用されていることを確認する。</w:t>
      </w:r>
    </w:p>
    <w:p w14:paraId="46B3AD4B"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保護具、検知器具等の適切な管理または使用に関して指導又は助言する。</w:t>
      </w:r>
    </w:p>
    <w:p w14:paraId="760BE5D1" w14:textId="77777777" w:rsidR="00F42B1B" w:rsidRDefault="00F42B1B" w:rsidP="00CC63DD">
      <w:pPr>
        <w:pStyle w:val="Standard"/>
        <w:spacing w:before="94" w:line="260" w:lineRule="exact"/>
        <w:rPr>
          <w:rFonts w:ascii="ＭＳ 明朝" w:eastAsia="ＭＳ 明朝" w:hAnsi="ＭＳ 明朝"/>
        </w:rPr>
      </w:pPr>
    </w:p>
    <w:p w14:paraId="417C7F62" w14:textId="77777777" w:rsidR="00F42B1B" w:rsidRDefault="00F42B1B" w:rsidP="00CC63DD">
      <w:pPr>
        <w:pStyle w:val="Standard"/>
        <w:numPr>
          <w:ilvl w:val="0"/>
          <w:numId w:val="25"/>
        </w:numPr>
        <w:spacing w:before="94" w:line="260" w:lineRule="exact"/>
        <w:textAlignment w:val="baseline"/>
        <w:rPr>
          <w:rFonts w:ascii="ＭＳ 明朝" w:eastAsia="ＭＳ 明朝" w:hAnsi="ＭＳ 明朝"/>
        </w:rPr>
      </w:pPr>
      <w:r>
        <w:rPr>
          <w:rFonts w:ascii="ＭＳ 明朝" w:eastAsia="ＭＳ 明朝" w:hAnsi="ＭＳ 明朝"/>
        </w:rPr>
        <w:t>荷役作業時の基準</w:t>
      </w:r>
    </w:p>
    <w:p w14:paraId="602FA133" w14:textId="77777777" w:rsidR="00F42B1B" w:rsidRDefault="00F42B1B" w:rsidP="00CC63DD">
      <w:pPr>
        <w:pStyle w:val="Standard"/>
        <w:numPr>
          <w:ilvl w:val="1"/>
          <w:numId w:val="25"/>
        </w:numPr>
        <w:spacing w:before="94" w:line="260" w:lineRule="exact"/>
        <w:textAlignment w:val="baseline"/>
        <w:rPr>
          <w:rFonts w:ascii="ＭＳ 明朝" w:eastAsia="ＭＳ 明朝" w:hAnsi="ＭＳ 明朝"/>
        </w:rPr>
      </w:pPr>
      <w:r>
        <w:rPr>
          <w:rFonts w:ascii="ＭＳ 明朝" w:eastAsia="ＭＳ 明朝" w:hAnsi="ＭＳ 明朝"/>
        </w:rPr>
        <w:t>荷役作業に従事する者は、以下の事項を遵守しなければならない。</w:t>
      </w:r>
    </w:p>
    <w:p w14:paraId="1E481020"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甲板上において作業に従事する者は、常時ヘルメット、安全靴、作業服を着用しなければならない。</w:t>
      </w:r>
    </w:p>
    <w:p w14:paraId="4D9F52FF"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船内の所定位置以外での作業を原則として禁止する。やむを得ず所定場所以外で作業を実施する必要が生じた場合は、安全担当者と安全が確保されることを確認の上、船長の許可を得て実施する。</w:t>
      </w:r>
    </w:p>
    <w:p w14:paraId="743FE364"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荷役中は、船艙内への立ち入りを禁止する。緊急時に船艙内へ進入する際には、作業の中断を必ず確認してから進入する。なおその際には、事前に船艙内での退避場所を確認しておく。</w:t>
      </w:r>
    </w:p>
    <w:p w14:paraId="52035C9A"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いかなる状況においても吊り荷の下へ立ち入ることは禁止する。</w:t>
      </w:r>
    </w:p>
    <w:p w14:paraId="660461BA"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荷役作業中に甲板上を移動する場合および荷役当直をする場合は、沖側の甲板上に行う。</w:t>
      </w:r>
    </w:p>
    <w:p w14:paraId="5125F7FB"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荷役中の喫水変化に応じて、係留索及びギャングラダーを適切に調整する。</w:t>
      </w:r>
    </w:p>
    <w:p w14:paraId="38A7491A" w14:textId="77777777" w:rsidR="00F42B1B" w:rsidRDefault="00F42B1B" w:rsidP="00CC63DD">
      <w:pPr>
        <w:pStyle w:val="Standard"/>
        <w:spacing w:before="94" w:line="260" w:lineRule="exact"/>
        <w:rPr>
          <w:rFonts w:ascii="ＭＳ 明朝" w:eastAsia="ＭＳ 明朝" w:hAnsi="ＭＳ 明朝"/>
        </w:rPr>
      </w:pPr>
    </w:p>
    <w:p w14:paraId="04AC3A06" w14:textId="77777777" w:rsidR="00F42B1B" w:rsidRDefault="00F42B1B" w:rsidP="00CC63DD">
      <w:pPr>
        <w:pStyle w:val="Standard"/>
        <w:numPr>
          <w:ilvl w:val="0"/>
          <w:numId w:val="25"/>
        </w:numPr>
        <w:spacing w:before="94" w:line="260" w:lineRule="exact"/>
        <w:textAlignment w:val="baseline"/>
        <w:rPr>
          <w:rFonts w:ascii="ＭＳ 明朝" w:eastAsia="ＭＳ 明朝" w:hAnsi="ＭＳ 明朝"/>
        </w:rPr>
      </w:pPr>
      <w:r>
        <w:rPr>
          <w:rFonts w:ascii="ＭＳ 明朝" w:eastAsia="ＭＳ 明朝" w:hAnsi="ＭＳ 明朝"/>
        </w:rPr>
        <w:t>ハッチカバー開閉作業時の基準</w:t>
      </w:r>
    </w:p>
    <w:p w14:paraId="5E3AA7E8" w14:textId="77777777" w:rsidR="00F42B1B" w:rsidRDefault="00F42B1B" w:rsidP="00CC63DD">
      <w:pPr>
        <w:pStyle w:val="Standard"/>
        <w:numPr>
          <w:ilvl w:val="1"/>
          <w:numId w:val="25"/>
        </w:numPr>
        <w:spacing w:before="94" w:line="260" w:lineRule="exact"/>
        <w:textAlignment w:val="baseline"/>
        <w:rPr>
          <w:rFonts w:ascii="ＭＳ 明朝" w:eastAsia="ＭＳ 明朝" w:hAnsi="ＭＳ 明朝"/>
        </w:rPr>
      </w:pPr>
      <w:r>
        <w:rPr>
          <w:rFonts w:ascii="ＭＳ 明朝" w:eastAsia="ＭＳ 明朝" w:hAnsi="ＭＳ 明朝"/>
        </w:rPr>
        <w:t>開閉作業を行う者は、以下の事項を遵守しなければならない。</w:t>
      </w:r>
    </w:p>
    <w:p w14:paraId="0B48642C"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作業要員を適所に配置し、作業前に支障なく作業が行えることを確認する。</w:t>
      </w:r>
    </w:p>
    <w:p w14:paraId="7337AD3E"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甲板上にいる乗組員を除く荷役作業員は、安全な場所に待機するとともに、無用の者の乗船を禁止する。</w:t>
      </w:r>
    </w:p>
    <w:p w14:paraId="39FE2BBE" w14:textId="77777777" w:rsidR="00F42B1B" w:rsidRDefault="00F42B1B" w:rsidP="00CC63DD">
      <w:pPr>
        <w:pStyle w:val="Standard"/>
        <w:spacing w:before="94" w:line="260" w:lineRule="exact"/>
        <w:rPr>
          <w:rFonts w:ascii="ＭＳ 明朝" w:eastAsia="ＭＳ 明朝" w:hAnsi="ＭＳ 明朝"/>
        </w:rPr>
      </w:pPr>
    </w:p>
    <w:p w14:paraId="66E0FA8D" w14:textId="77777777" w:rsidR="00F42B1B" w:rsidRDefault="00F42B1B" w:rsidP="00CC63DD">
      <w:pPr>
        <w:pStyle w:val="Standard"/>
        <w:numPr>
          <w:ilvl w:val="0"/>
          <w:numId w:val="25"/>
        </w:numPr>
        <w:spacing w:before="94" w:line="260" w:lineRule="exact"/>
        <w:textAlignment w:val="baseline"/>
        <w:rPr>
          <w:rFonts w:ascii="ＭＳ 明朝" w:eastAsia="ＭＳ 明朝" w:hAnsi="ＭＳ 明朝"/>
        </w:rPr>
      </w:pPr>
      <w:r>
        <w:rPr>
          <w:rFonts w:ascii="ＭＳ 明朝" w:eastAsia="ＭＳ 明朝" w:hAnsi="ＭＳ 明朝"/>
        </w:rPr>
        <w:t>構内歩行時の基準</w:t>
      </w:r>
    </w:p>
    <w:p w14:paraId="5FF8EDF4" w14:textId="77777777" w:rsidR="00F42B1B" w:rsidRDefault="00F42B1B" w:rsidP="00CC63DD">
      <w:pPr>
        <w:pStyle w:val="Standard"/>
        <w:numPr>
          <w:ilvl w:val="1"/>
          <w:numId w:val="25"/>
        </w:numPr>
        <w:spacing w:before="94" w:line="260" w:lineRule="exact"/>
        <w:textAlignment w:val="baseline"/>
        <w:rPr>
          <w:rFonts w:ascii="ＭＳ 明朝" w:eastAsia="ＭＳ 明朝" w:hAnsi="ＭＳ 明朝"/>
        </w:rPr>
      </w:pPr>
      <w:r>
        <w:rPr>
          <w:rFonts w:ascii="ＭＳ 明朝" w:eastAsia="ＭＳ 明朝" w:hAnsi="ＭＳ 明朝"/>
        </w:rPr>
        <w:t>乗組員は、以下の事項を遵守しなければならない。</w:t>
      </w:r>
    </w:p>
    <w:p w14:paraId="6BCD97B5"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指定された安全通路を通行し、ヘルメットを着用する。</w:t>
      </w:r>
    </w:p>
    <w:p w14:paraId="4941F470" w14:textId="77777777" w:rsidR="00F42B1B"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歩行中は禁煙とする。</w:t>
      </w:r>
    </w:p>
    <w:p w14:paraId="024B45EE" w14:textId="77777777" w:rsidR="00663C3D" w:rsidRPr="00CC63DD" w:rsidRDefault="00F42B1B" w:rsidP="00CC63DD">
      <w:pPr>
        <w:pStyle w:val="Standard"/>
        <w:numPr>
          <w:ilvl w:val="2"/>
          <w:numId w:val="25"/>
        </w:numPr>
        <w:spacing w:before="94" w:line="260" w:lineRule="exact"/>
        <w:textAlignment w:val="baseline"/>
        <w:rPr>
          <w:rFonts w:ascii="ＭＳ 明朝" w:eastAsia="ＭＳ 明朝" w:hAnsi="ＭＳ 明朝"/>
        </w:rPr>
      </w:pPr>
      <w:r>
        <w:rPr>
          <w:rFonts w:ascii="ＭＳ 明朝" w:eastAsia="ＭＳ 明朝" w:hAnsi="ＭＳ 明朝"/>
        </w:rPr>
        <w:t>クレーンの下への立ち入りを禁止する。</w:t>
      </w:r>
    </w:p>
    <w:sectPr w:rsidR="00663C3D" w:rsidRPr="00CC63DD">
      <w:pgSz w:w="11906" w:h="16838"/>
      <w:pgMar w:top="1077" w:right="1020" w:bottom="102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6344F" w14:textId="77777777" w:rsidR="001E2366" w:rsidRDefault="001E2366" w:rsidP="009D1716">
      <w:r>
        <w:separator/>
      </w:r>
    </w:p>
  </w:endnote>
  <w:endnote w:type="continuationSeparator" w:id="0">
    <w:p w14:paraId="302BDC4F" w14:textId="77777777" w:rsidR="001E2366" w:rsidRDefault="001E2366"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FD38" w14:textId="77777777" w:rsidR="001E2366" w:rsidRDefault="001E2366" w:rsidP="009D1716">
      <w:r>
        <w:separator/>
      </w:r>
    </w:p>
  </w:footnote>
  <w:footnote w:type="continuationSeparator" w:id="0">
    <w:p w14:paraId="439E3562" w14:textId="77777777" w:rsidR="001E2366" w:rsidRDefault="001E2366"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99B2729"/>
    <w:multiLevelType w:val="multilevel"/>
    <w:tmpl w:val="1E18D3A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91E1FDD"/>
    <w:multiLevelType w:val="multilevel"/>
    <w:tmpl w:val="10B8E29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8" w15:restartNumberingAfterBreak="0">
    <w:nsid w:val="30184651"/>
    <w:multiLevelType w:val="multilevel"/>
    <w:tmpl w:val="AB8C9718"/>
    <w:lvl w:ilvl="0">
      <w:start w:val="1"/>
      <w:numFmt w:val="decimalFullWidth"/>
      <w:suff w:val="space"/>
      <w:lvlText w:val="%1．"/>
      <w:lvlJc w:val="left"/>
      <w:pPr>
        <w:ind w:left="720" w:hanging="505"/>
      </w:pPr>
    </w:lvl>
    <w:lvl w:ilvl="1">
      <w:start w:val="1"/>
      <w:numFmt w:val="decimalEnclosedCircl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31E13BEB"/>
    <w:multiLevelType w:val="multilevel"/>
    <w:tmpl w:val="C3366992"/>
    <w:lvl w:ilvl="0">
      <w:start w:val="1"/>
      <w:numFmt w:val="decimal"/>
      <w:lvlText w:val="%1."/>
      <w:lvlJc w:val="left"/>
      <w:pPr>
        <w:ind w:left="720" w:hanging="360"/>
      </w:pPr>
    </w:lvl>
    <w:lvl w:ilvl="1">
      <w:start w:val="1"/>
      <w:numFmt w:val="none"/>
      <w:lvlText w:val="%2"/>
      <w:lvlJc w:val="left"/>
      <w:pPr>
        <w:ind w:left="471" w:firstLine="249"/>
      </w:pPr>
    </w:lvl>
    <w:lvl w:ilvl="2">
      <w:start w:val="1"/>
      <w:numFmt w:val="decimal"/>
      <w:suff w:val="nothing"/>
      <w:lvlText w:val="(%3)"/>
      <w:lvlJc w:val="left"/>
      <w:pPr>
        <w:ind w:left="726" w:hanging="216"/>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44273F79"/>
    <w:multiLevelType w:val="multilevel"/>
    <w:tmpl w:val="98AC7114"/>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3"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513A590A"/>
    <w:multiLevelType w:val="multilevel"/>
    <w:tmpl w:val="561E3C8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7"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8" w15:restartNumberingAfterBreak="0">
    <w:nsid w:val="56AA0BC4"/>
    <w:multiLevelType w:val="multilevel"/>
    <w:tmpl w:val="26A03422"/>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9"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0">
    <w:nsid w:val="6DEE0845"/>
    <w:multiLevelType w:val="multilevel"/>
    <w:tmpl w:val="EE8033C8"/>
    <w:lvl w:ilvl="0">
      <w:start w:val="1"/>
      <w:numFmt w:val="decimal"/>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1"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2" w15:restartNumberingAfterBreak="0">
    <w:nsid w:val="74E662EE"/>
    <w:multiLevelType w:val="multilevel"/>
    <w:tmpl w:val="1AA8F65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3"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4"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9"/>
  </w:num>
  <w:num w:numId="5">
    <w:abstractNumId w:val="15"/>
  </w:num>
  <w:num w:numId="6">
    <w:abstractNumId w:val="13"/>
  </w:num>
  <w:num w:numId="7">
    <w:abstractNumId w:val="6"/>
  </w:num>
  <w:num w:numId="8">
    <w:abstractNumId w:val="11"/>
  </w:num>
  <w:num w:numId="9">
    <w:abstractNumId w:val="19"/>
  </w:num>
  <w:num w:numId="10">
    <w:abstractNumId w:val="4"/>
  </w:num>
  <w:num w:numId="11">
    <w:abstractNumId w:val="23"/>
  </w:num>
  <w:num w:numId="12">
    <w:abstractNumId w:val="5"/>
  </w:num>
  <w:num w:numId="13">
    <w:abstractNumId w:val="14"/>
  </w:num>
  <w:num w:numId="14">
    <w:abstractNumId w:val="0"/>
  </w:num>
  <w:num w:numId="15">
    <w:abstractNumId w:val="21"/>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1"/>
  </w:num>
  <w:num w:numId="19">
    <w:abstractNumId w:val="18"/>
  </w:num>
  <w:num w:numId="20">
    <w:abstractNumId w:val="7"/>
  </w:num>
  <w:num w:numId="21">
    <w:abstractNumId w:val="16"/>
  </w:num>
  <w:num w:numId="22">
    <w:abstractNumId w:val="22"/>
  </w:num>
  <w:num w:numId="23">
    <w:abstractNumId w:val="12"/>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1110"/>
    <w:rsid w:val="000C27FA"/>
    <w:rsid w:val="000D3959"/>
    <w:rsid w:val="000F1C83"/>
    <w:rsid w:val="00132FC9"/>
    <w:rsid w:val="00151816"/>
    <w:rsid w:val="001A6DAA"/>
    <w:rsid w:val="001E2366"/>
    <w:rsid w:val="0021409D"/>
    <w:rsid w:val="00220DB6"/>
    <w:rsid w:val="00226A36"/>
    <w:rsid w:val="0027359E"/>
    <w:rsid w:val="002842FA"/>
    <w:rsid w:val="002A4FA4"/>
    <w:rsid w:val="002B406A"/>
    <w:rsid w:val="00305238"/>
    <w:rsid w:val="00364209"/>
    <w:rsid w:val="003846E0"/>
    <w:rsid w:val="003A098A"/>
    <w:rsid w:val="003A7117"/>
    <w:rsid w:val="003D5C7B"/>
    <w:rsid w:val="003D691D"/>
    <w:rsid w:val="0043693D"/>
    <w:rsid w:val="00455134"/>
    <w:rsid w:val="004B09CF"/>
    <w:rsid w:val="004E3F4C"/>
    <w:rsid w:val="00532F6E"/>
    <w:rsid w:val="00533225"/>
    <w:rsid w:val="00561FAD"/>
    <w:rsid w:val="005758E0"/>
    <w:rsid w:val="005B05FC"/>
    <w:rsid w:val="006335CE"/>
    <w:rsid w:val="00663C3D"/>
    <w:rsid w:val="007277E8"/>
    <w:rsid w:val="007563B6"/>
    <w:rsid w:val="00762D6A"/>
    <w:rsid w:val="007F0EEE"/>
    <w:rsid w:val="0080512E"/>
    <w:rsid w:val="00811604"/>
    <w:rsid w:val="0081393A"/>
    <w:rsid w:val="00816F5D"/>
    <w:rsid w:val="008203C1"/>
    <w:rsid w:val="0082408E"/>
    <w:rsid w:val="00844787"/>
    <w:rsid w:val="00866BD0"/>
    <w:rsid w:val="008863D7"/>
    <w:rsid w:val="008B249C"/>
    <w:rsid w:val="008D352D"/>
    <w:rsid w:val="009770A7"/>
    <w:rsid w:val="0099028E"/>
    <w:rsid w:val="00996867"/>
    <w:rsid w:val="009C3DE5"/>
    <w:rsid w:val="009D1716"/>
    <w:rsid w:val="009F4C9A"/>
    <w:rsid w:val="00A440BE"/>
    <w:rsid w:val="00A46A15"/>
    <w:rsid w:val="00A46CBA"/>
    <w:rsid w:val="00AC6B98"/>
    <w:rsid w:val="00AE2339"/>
    <w:rsid w:val="00AE438A"/>
    <w:rsid w:val="00B26E45"/>
    <w:rsid w:val="00B517F8"/>
    <w:rsid w:val="00BA13D7"/>
    <w:rsid w:val="00BA72A2"/>
    <w:rsid w:val="00C06063"/>
    <w:rsid w:val="00C26AEC"/>
    <w:rsid w:val="00C44CC0"/>
    <w:rsid w:val="00C82B07"/>
    <w:rsid w:val="00CA455E"/>
    <w:rsid w:val="00CB74B8"/>
    <w:rsid w:val="00CC48E2"/>
    <w:rsid w:val="00CC63DD"/>
    <w:rsid w:val="00D1686B"/>
    <w:rsid w:val="00E024E8"/>
    <w:rsid w:val="00E31C9A"/>
    <w:rsid w:val="00E52561"/>
    <w:rsid w:val="00E57AE6"/>
    <w:rsid w:val="00E73F09"/>
    <w:rsid w:val="00E93163"/>
    <w:rsid w:val="00E97F9D"/>
    <w:rsid w:val="00EA7127"/>
    <w:rsid w:val="00EB435B"/>
    <w:rsid w:val="00EC1021"/>
    <w:rsid w:val="00EF64C6"/>
    <w:rsid w:val="00F10841"/>
    <w:rsid w:val="00F42B1B"/>
    <w:rsid w:val="00F453CF"/>
    <w:rsid w:val="00F51A78"/>
    <w:rsid w:val="00F604DE"/>
    <w:rsid w:val="00FB66C5"/>
    <w:rsid w:val="00FF43BE"/>
    <w:rsid w:val="00FF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EBF351"/>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35E6B-3CDD-43EA-ABC9-70A9300C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519</Characters>
  <Application>Microsoft Office Word</Application>
  <DocSecurity>0</DocSecurity>
  <Lines>21</Lines>
  <Paragraphs>27</Paragraphs>
  <ScaleCrop>false</ScaleCrop>
  <HeadingPairs>
    <vt:vector size="2" baseType="variant">
      <vt:variant>
        <vt:lpstr>タイトル</vt:lpstr>
      </vt:variant>
      <vt:variant>
        <vt:i4>1</vt:i4>
      </vt:variant>
    </vt:vector>
  </HeadingPairs>
  <TitlesOfParts>
    <vt:vector size="1" baseType="lpstr">
      <vt:lpstr>荷役作業安全確保要領</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荷役作業安全確保要領</dc:title>
  <dc:subject>ビジネス文書</dc:subject>
  <dc:creator>ホウフリンク</dc:creator>
  <cp:keywords/>
  <dc:description>【2020/02/28】
リリース</dc:description>
  <cp:lastModifiedBy>ホウフ リンク</cp:lastModifiedBy>
  <cp:revision>2</cp:revision>
  <dcterms:created xsi:type="dcterms:W3CDTF">2020-02-27T05:34:00Z</dcterms:created>
  <dcterms:modified xsi:type="dcterms:W3CDTF">2020-02-27T05:34:00Z</dcterms:modified>
</cp:coreProperties>
</file>