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5367" w14:textId="77777777" w:rsidR="00860850" w:rsidRDefault="00860850" w:rsidP="00860850">
      <w:pPr>
        <w:pStyle w:val="a7"/>
        <w:spacing w:before="0" w:after="122"/>
        <w:rPr>
          <w:sz w:val="30"/>
          <w:szCs w:val="30"/>
        </w:rPr>
      </w:pPr>
      <w:bookmarkStart w:id="0" w:name="_GoBack"/>
      <w:bookmarkEnd w:id="0"/>
      <w:r>
        <w:rPr>
          <w:rFonts w:hint="eastAsia"/>
          <w:sz w:val="30"/>
          <w:szCs w:val="30"/>
        </w:rPr>
        <w:t>出向に関する覚書</w:t>
      </w:r>
    </w:p>
    <w:p w14:paraId="030688FD" w14:textId="77777777" w:rsidR="00860850" w:rsidRPr="00621A3E" w:rsidRDefault="00860850" w:rsidP="00621A3E">
      <w:pPr>
        <w:pStyle w:val="Standard"/>
        <w:spacing w:line="300" w:lineRule="exact"/>
        <w:rPr>
          <w:rFonts w:hint="eastAsia"/>
          <w:sz w:val="22"/>
          <w:szCs w:val="22"/>
        </w:rPr>
      </w:pPr>
      <w:r w:rsidRPr="00621A3E">
        <w:rPr>
          <w:rFonts w:hint="eastAsia"/>
          <w:sz w:val="22"/>
          <w:szCs w:val="22"/>
        </w:rPr>
        <w:t xml:space="preserve">　</w:t>
      </w:r>
      <w:r w:rsidRPr="00621A3E">
        <w:rPr>
          <w:rFonts w:ascii="ＭＳ 明朝" w:hAnsi="ＭＳ 明朝" w:hint="eastAsia"/>
          <w:sz w:val="22"/>
          <w:szCs w:val="22"/>
        </w:rPr>
        <w:t>この覚書は（出向元）</w:t>
      </w:r>
      <w:r w:rsidRPr="00621A3E">
        <w:rPr>
          <w:rFonts w:ascii="ＭＳ 明朝" w:hAnsi="ＭＳ 明朝" w:hint="eastAsia"/>
          <w:sz w:val="22"/>
          <w:szCs w:val="22"/>
          <w:u w:val="single"/>
        </w:rPr>
        <w:t xml:space="preserve">　　　　　　</w:t>
      </w:r>
      <w:r w:rsidRPr="00621A3E">
        <w:rPr>
          <w:rFonts w:ascii="ＭＳ 明朝" w:hAnsi="ＭＳ 明朝" w:hint="eastAsia"/>
          <w:sz w:val="22"/>
          <w:szCs w:val="22"/>
        </w:rPr>
        <w:t>（以下「甲」という）の社員を、甲の命令により、（出向先）</w:t>
      </w:r>
      <w:r w:rsidRPr="00621A3E">
        <w:rPr>
          <w:rFonts w:ascii="ＭＳ 明朝" w:hAnsi="ＭＳ 明朝" w:hint="eastAsia"/>
          <w:sz w:val="22"/>
          <w:szCs w:val="22"/>
          <w:u w:val="single"/>
        </w:rPr>
        <w:t xml:space="preserve">　　　　　　</w:t>
      </w:r>
      <w:r w:rsidRPr="00621A3E">
        <w:rPr>
          <w:rFonts w:ascii="ＭＳ 明朝" w:hAnsi="ＭＳ 明朝" w:hint="eastAsia"/>
          <w:sz w:val="22"/>
          <w:szCs w:val="22"/>
        </w:rPr>
        <w:t>（以下「乙」という）へ出向させるにあたり、その出向者の労働条件および当該出向者にかかる費用の負担等の取り扱いについて、甲乙において下記のとおりこれを確認する。</w:t>
      </w:r>
    </w:p>
    <w:p w14:paraId="2CC1FAF9" w14:textId="77777777" w:rsidR="00860850" w:rsidRPr="00621A3E" w:rsidRDefault="00860850" w:rsidP="00621A3E">
      <w:pPr>
        <w:pStyle w:val="Standard"/>
        <w:spacing w:line="300" w:lineRule="exact"/>
        <w:rPr>
          <w:rFonts w:ascii="ＭＳ 明朝" w:hAnsi="ＭＳ 明朝"/>
          <w:sz w:val="22"/>
          <w:szCs w:val="22"/>
        </w:rPr>
      </w:pPr>
    </w:p>
    <w:p w14:paraId="28C5EA9E" w14:textId="77777777" w:rsidR="00860850" w:rsidRPr="00621A3E" w:rsidRDefault="00860850" w:rsidP="00621A3E">
      <w:pPr>
        <w:pStyle w:val="Standard"/>
        <w:spacing w:line="300" w:lineRule="exact"/>
        <w:jc w:val="center"/>
        <w:rPr>
          <w:rFonts w:ascii="ＭＳ 明朝" w:hAnsi="ＭＳ 明朝"/>
          <w:sz w:val="22"/>
          <w:szCs w:val="22"/>
        </w:rPr>
      </w:pPr>
      <w:r w:rsidRPr="00621A3E">
        <w:rPr>
          <w:rFonts w:ascii="ＭＳ 明朝" w:hAnsi="ＭＳ 明朝" w:hint="eastAsia"/>
          <w:sz w:val="22"/>
          <w:szCs w:val="22"/>
        </w:rPr>
        <w:t>記</w:t>
      </w:r>
    </w:p>
    <w:p w14:paraId="4BC676CE" w14:textId="77777777" w:rsidR="00860850" w:rsidRPr="00621A3E" w:rsidRDefault="00860850" w:rsidP="00621A3E">
      <w:pPr>
        <w:pStyle w:val="Standard"/>
        <w:spacing w:line="300" w:lineRule="exact"/>
        <w:rPr>
          <w:rFonts w:ascii="ＭＳ 明朝" w:hAnsi="ＭＳ 明朝"/>
          <w:sz w:val="22"/>
          <w:szCs w:val="22"/>
        </w:rPr>
      </w:pPr>
    </w:p>
    <w:p w14:paraId="17C89AA6" w14:textId="77777777" w:rsidR="00860850" w:rsidRPr="00621A3E" w:rsidRDefault="00860850" w:rsidP="00621A3E">
      <w:pPr>
        <w:pStyle w:val="Standard"/>
        <w:widowControl/>
        <w:numPr>
          <w:ilvl w:val="0"/>
          <w:numId w:val="18"/>
        </w:numPr>
        <w:spacing w:line="300" w:lineRule="exact"/>
        <w:rPr>
          <w:rFonts w:ascii="ＭＳ 明朝" w:hAnsi="ＭＳ 明朝"/>
          <w:sz w:val="22"/>
          <w:szCs w:val="22"/>
        </w:rPr>
      </w:pPr>
      <w:r w:rsidRPr="00621A3E">
        <w:rPr>
          <w:rFonts w:ascii="ＭＳ 明朝" w:hAnsi="ＭＳ 明朝" w:hint="eastAsia"/>
          <w:sz w:val="22"/>
          <w:szCs w:val="22"/>
        </w:rPr>
        <w:t>（出向者および出向期間）</w:t>
      </w:r>
    </w:p>
    <w:p w14:paraId="05E195AB"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甲から乙に社員を出向させるときは、その出向者の氏名および出向の始期とその期間を甲乙双方において確認する。</w:t>
      </w:r>
    </w:p>
    <w:p w14:paraId="3A377FE9"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前項の期間の途中であっても、甲または乙の業務の都合により、出向者を甲に復帰させることがあるものとし、その際には事前に連絡・協議して復帰時期を確認する。</w:t>
      </w:r>
    </w:p>
    <w:p w14:paraId="7E32EFB9" w14:textId="77777777" w:rsidR="00860850" w:rsidRPr="00621A3E" w:rsidRDefault="00860850" w:rsidP="00621A3E">
      <w:pPr>
        <w:pStyle w:val="Standard"/>
        <w:widowControl/>
        <w:numPr>
          <w:ilvl w:val="0"/>
          <w:numId w:val="18"/>
        </w:numPr>
        <w:spacing w:line="300" w:lineRule="exact"/>
        <w:rPr>
          <w:rFonts w:ascii="ＭＳ 明朝" w:hAnsi="ＭＳ 明朝"/>
          <w:sz w:val="22"/>
          <w:szCs w:val="22"/>
        </w:rPr>
      </w:pPr>
      <w:r w:rsidRPr="00621A3E">
        <w:rPr>
          <w:rFonts w:ascii="ＭＳ 明朝" w:hAnsi="ＭＳ 明朝" w:hint="eastAsia"/>
          <w:sz w:val="22"/>
          <w:szCs w:val="22"/>
        </w:rPr>
        <w:t>（出向者の労働条件）</w:t>
      </w:r>
    </w:p>
    <w:p w14:paraId="0323837F" w14:textId="77777777" w:rsidR="00860850" w:rsidRPr="00621A3E" w:rsidRDefault="00860850" w:rsidP="00621A3E">
      <w:pPr>
        <w:pStyle w:val="Standard"/>
        <w:widowControl/>
        <w:numPr>
          <w:ilvl w:val="2"/>
          <w:numId w:val="18"/>
        </w:numPr>
        <w:spacing w:line="300" w:lineRule="exact"/>
        <w:rPr>
          <w:rFonts w:ascii="ＭＳ 明朝" w:hAnsi="ＭＳ 明朝"/>
          <w:sz w:val="22"/>
          <w:szCs w:val="22"/>
        </w:rPr>
      </w:pPr>
      <w:r w:rsidRPr="00621A3E">
        <w:rPr>
          <w:rFonts w:ascii="ＭＳ 明朝" w:hAnsi="ＭＳ 明朝" w:hint="eastAsia"/>
          <w:sz w:val="22"/>
          <w:szCs w:val="22"/>
        </w:rPr>
        <w:t xml:space="preserve">　出向者の労働条件については、乙の就業規則の定めるところによる。</w:t>
      </w:r>
    </w:p>
    <w:p w14:paraId="04785936" w14:textId="77777777" w:rsidR="00860850" w:rsidRPr="00621A3E" w:rsidRDefault="00860850" w:rsidP="00621A3E">
      <w:pPr>
        <w:pStyle w:val="Standard"/>
        <w:widowControl/>
        <w:numPr>
          <w:ilvl w:val="0"/>
          <w:numId w:val="18"/>
        </w:numPr>
        <w:spacing w:line="300" w:lineRule="exact"/>
        <w:rPr>
          <w:rFonts w:ascii="ＭＳ 明朝" w:hAnsi="ＭＳ 明朝"/>
          <w:sz w:val="22"/>
          <w:szCs w:val="22"/>
        </w:rPr>
      </w:pPr>
      <w:r w:rsidRPr="00621A3E">
        <w:rPr>
          <w:rFonts w:ascii="ＭＳ 明朝" w:hAnsi="ＭＳ 明朝" w:hint="eastAsia"/>
          <w:sz w:val="22"/>
          <w:szCs w:val="22"/>
        </w:rPr>
        <w:t>（労働条件の保証）</w:t>
      </w:r>
    </w:p>
    <w:p w14:paraId="18031755"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前条に関わらず、甲における出向者との労働条件は、甲がこれを保証し、乙において所定労働時間を勤務したときに支給される賃金が甲のそれを下回る場合には、甲の負担において、その差額を甲が当該出向者へ支払うものとする。</w:t>
      </w:r>
    </w:p>
    <w:p w14:paraId="49A2D084"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賞与等の臨時に支払われる給与についても前項のとおりとする。</w:t>
      </w:r>
    </w:p>
    <w:p w14:paraId="06262ED6"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退職金については甲において勤続年数を通算する。</w:t>
      </w:r>
    </w:p>
    <w:p w14:paraId="01DF7F7E" w14:textId="77777777" w:rsidR="00860850" w:rsidRPr="00621A3E" w:rsidRDefault="00860850" w:rsidP="00621A3E">
      <w:pPr>
        <w:pStyle w:val="Standard"/>
        <w:widowControl/>
        <w:numPr>
          <w:ilvl w:val="0"/>
          <w:numId w:val="18"/>
        </w:numPr>
        <w:spacing w:line="300" w:lineRule="exact"/>
        <w:rPr>
          <w:rFonts w:ascii="ＭＳ 明朝" w:hAnsi="ＭＳ 明朝"/>
          <w:sz w:val="22"/>
          <w:szCs w:val="22"/>
        </w:rPr>
      </w:pPr>
      <w:r w:rsidRPr="00621A3E">
        <w:rPr>
          <w:rFonts w:ascii="ＭＳ 明朝" w:hAnsi="ＭＳ 明朝" w:hint="eastAsia"/>
          <w:sz w:val="22"/>
          <w:szCs w:val="22"/>
        </w:rPr>
        <w:t>（社会保険・労働保険の取り扱い）</w:t>
      </w:r>
    </w:p>
    <w:p w14:paraId="762ABDA4"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出向者の社会保険・労働保険は、甲において加入するものとする。</w:t>
      </w:r>
    </w:p>
    <w:p w14:paraId="60BA379C"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前項の定めに関わらず、労働者災害補償保険（以下「労災保険」という）については、乙においてこれを適用する。</w:t>
      </w:r>
    </w:p>
    <w:p w14:paraId="62F45654" w14:textId="77777777" w:rsidR="00860850" w:rsidRPr="00621A3E" w:rsidRDefault="00860850" w:rsidP="00621A3E">
      <w:pPr>
        <w:pStyle w:val="Standard"/>
        <w:widowControl/>
        <w:numPr>
          <w:ilvl w:val="0"/>
          <w:numId w:val="18"/>
        </w:numPr>
        <w:spacing w:line="300" w:lineRule="exact"/>
        <w:rPr>
          <w:rFonts w:ascii="ＭＳ 明朝" w:hAnsi="ＭＳ 明朝"/>
          <w:sz w:val="22"/>
          <w:szCs w:val="22"/>
        </w:rPr>
      </w:pPr>
      <w:r w:rsidRPr="00621A3E">
        <w:rPr>
          <w:rFonts w:ascii="ＭＳ 明朝" w:hAnsi="ＭＳ 明朝" w:hint="eastAsia"/>
          <w:sz w:val="22"/>
          <w:szCs w:val="22"/>
        </w:rPr>
        <w:t>（負担金の精算）</w:t>
      </w:r>
    </w:p>
    <w:p w14:paraId="52A0BB9E"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出向者への給与の計算および支払いは、これを甲において行うものとし、当該出向者の勤怠情報を乙が甲へ連絡することにより、これに対応する金額について、甲が立替払いした上で、甲から乙に請求する。</w:t>
      </w:r>
    </w:p>
    <w:p w14:paraId="7B4A73D6"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退職金は、当該出向者の出向期間に対応する要支給額（自己都合退職相当額）の増加分を計算し、甲の事業年度末ごとに甲から乙に請求する。</w:t>
      </w:r>
    </w:p>
    <w:p w14:paraId="724AD7F8"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社会保険にかかる法定福利費の精算は、当該出向者に応ずる事業主負担分について、甲から乙に請求する。</w:t>
      </w:r>
    </w:p>
    <w:p w14:paraId="3C4C2F6B"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労災保険における保険料の負担は、労働保険料の年度更新時に甲において計算・支給した当該出向者の賃金総額について、甲から乙に連絡し、乙において算入して、乙がこれを納付することで行う。</w:t>
      </w:r>
    </w:p>
    <w:p w14:paraId="51C3EC1E"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雇用保険にかかる保険料については、労働保険料の年度更新時に甲において当該出向者の賃金総額を算入して、甲がこれを納付する。</w:t>
      </w:r>
    </w:p>
    <w:p w14:paraId="64462957" w14:textId="77777777" w:rsidR="00860850" w:rsidRPr="00621A3E" w:rsidRDefault="00860850" w:rsidP="00621A3E">
      <w:pPr>
        <w:pStyle w:val="Standard"/>
        <w:widowControl/>
        <w:numPr>
          <w:ilvl w:val="1"/>
          <w:numId w:val="18"/>
        </w:numPr>
        <w:spacing w:line="300" w:lineRule="exact"/>
        <w:rPr>
          <w:rFonts w:ascii="ＭＳ 明朝" w:hAnsi="ＭＳ 明朝"/>
          <w:sz w:val="22"/>
          <w:szCs w:val="22"/>
        </w:rPr>
      </w:pPr>
      <w:r w:rsidRPr="00621A3E">
        <w:rPr>
          <w:rFonts w:ascii="ＭＳ 明朝" w:hAnsi="ＭＳ 明朝" w:hint="eastAsia"/>
          <w:sz w:val="22"/>
          <w:szCs w:val="22"/>
        </w:rPr>
        <w:t>前各号以外の費用負担すべき事項については、これが発生したときに、甲乙協議の上、都度取り扱いを決定するものとする。</w:t>
      </w:r>
    </w:p>
    <w:p w14:paraId="72ACE4C4" w14:textId="77777777" w:rsidR="00860850" w:rsidRPr="00621A3E" w:rsidRDefault="00860850" w:rsidP="00621A3E">
      <w:pPr>
        <w:pStyle w:val="Standard"/>
        <w:widowControl/>
        <w:numPr>
          <w:ilvl w:val="0"/>
          <w:numId w:val="18"/>
        </w:numPr>
        <w:spacing w:line="300" w:lineRule="exact"/>
        <w:rPr>
          <w:rFonts w:ascii="ＭＳ 明朝" w:hAnsi="ＭＳ 明朝"/>
          <w:sz w:val="22"/>
          <w:szCs w:val="22"/>
        </w:rPr>
      </w:pPr>
      <w:r w:rsidRPr="00621A3E">
        <w:rPr>
          <w:rFonts w:ascii="ＭＳ 明朝" w:hAnsi="ＭＳ 明朝" w:hint="eastAsia"/>
          <w:sz w:val="22"/>
          <w:szCs w:val="22"/>
        </w:rPr>
        <w:t>（付帯事項）</w:t>
      </w:r>
    </w:p>
    <w:p w14:paraId="6DD11E33" w14:textId="77777777" w:rsidR="00860850" w:rsidRPr="00621A3E" w:rsidRDefault="00860850" w:rsidP="00621A3E">
      <w:pPr>
        <w:pStyle w:val="Standard"/>
        <w:widowControl/>
        <w:numPr>
          <w:ilvl w:val="2"/>
          <w:numId w:val="18"/>
        </w:numPr>
        <w:spacing w:line="300" w:lineRule="exact"/>
        <w:rPr>
          <w:rFonts w:ascii="ＭＳ 明朝" w:hAnsi="ＭＳ 明朝"/>
          <w:sz w:val="22"/>
          <w:szCs w:val="22"/>
        </w:rPr>
      </w:pPr>
      <w:r w:rsidRPr="00621A3E">
        <w:rPr>
          <w:rFonts w:ascii="ＭＳ 明朝" w:hAnsi="ＭＳ 明朝" w:hint="eastAsia"/>
          <w:sz w:val="22"/>
          <w:szCs w:val="22"/>
        </w:rPr>
        <w:t xml:space="preserve">　この覚書に規定していない事態が発生し、または疑義が生じたときは、甲乙誠実に協議して、速やかにその対応について決定するものとする。</w:t>
      </w:r>
    </w:p>
    <w:p w14:paraId="0A80730E" w14:textId="77777777" w:rsidR="00860850" w:rsidRPr="00621A3E" w:rsidRDefault="00860850" w:rsidP="00621A3E">
      <w:pPr>
        <w:pStyle w:val="Standard"/>
        <w:widowControl/>
        <w:numPr>
          <w:ilvl w:val="0"/>
          <w:numId w:val="18"/>
        </w:numPr>
        <w:spacing w:line="300" w:lineRule="exact"/>
        <w:rPr>
          <w:rFonts w:ascii="ＭＳ 明朝" w:hAnsi="ＭＳ 明朝"/>
          <w:sz w:val="22"/>
          <w:szCs w:val="22"/>
        </w:rPr>
      </w:pPr>
      <w:r w:rsidRPr="00621A3E">
        <w:rPr>
          <w:rFonts w:ascii="ＭＳ 明朝" w:hAnsi="ＭＳ 明朝" w:hint="eastAsia"/>
          <w:sz w:val="22"/>
          <w:szCs w:val="22"/>
        </w:rPr>
        <w:t>（発効）</w:t>
      </w:r>
    </w:p>
    <w:p w14:paraId="7CCAA28B" w14:textId="77777777" w:rsidR="00860850" w:rsidRPr="00621A3E" w:rsidRDefault="00860850" w:rsidP="00621A3E">
      <w:pPr>
        <w:pStyle w:val="Standard"/>
        <w:widowControl/>
        <w:numPr>
          <w:ilvl w:val="2"/>
          <w:numId w:val="19"/>
        </w:numPr>
        <w:spacing w:line="300" w:lineRule="exact"/>
        <w:rPr>
          <w:rFonts w:ascii="ＭＳ 明朝" w:hAnsi="ＭＳ 明朝"/>
          <w:sz w:val="22"/>
          <w:szCs w:val="22"/>
        </w:rPr>
      </w:pPr>
      <w:r w:rsidRPr="00621A3E">
        <w:rPr>
          <w:rFonts w:ascii="ＭＳ 明朝" w:hAnsi="ＭＳ 明朝" w:hint="eastAsia"/>
          <w:sz w:val="22"/>
          <w:szCs w:val="22"/>
        </w:rPr>
        <w:t xml:space="preserve">　この覚書は、令和</w:t>
      </w:r>
      <w:r w:rsidRPr="00621A3E">
        <w:rPr>
          <w:rFonts w:ascii="ＭＳ 明朝" w:hAnsi="ＭＳ 明朝" w:hint="eastAsia"/>
          <w:sz w:val="22"/>
          <w:szCs w:val="22"/>
          <w:u w:val="single"/>
        </w:rPr>
        <w:t xml:space="preserve">　　</w:t>
      </w:r>
      <w:r w:rsidRPr="00621A3E">
        <w:rPr>
          <w:rFonts w:ascii="ＭＳ 明朝" w:hAnsi="ＭＳ 明朝" w:hint="eastAsia"/>
          <w:sz w:val="22"/>
          <w:szCs w:val="22"/>
        </w:rPr>
        <w:t>年</w:t>
      </w:r>
      <w:r w:rsidRPr="00621A3E">
        <w:rPr>
          <w:rFonts w:ascii="ＭＳ 明朝" w:hAnsi="ＭＳ 明朝" w:hint="eastAsia"/>
          <w:sz w:val="22"/>
          <w:szCs w:val="22"/>
          <w:u w:val="single"/>
        </w:rPr>
        <w:t xml:space="preserve">　　</w:t>
      </w:r>
      <w:r w:rsidRPr="00621A3E">
        <w:rPr>
          <w:rFonts w:ascii="ＭＳ 明朝" w:hAnsi="ＭＳ 明朝" w:hint="eastAsia"/>
          <w:sz w:val="22"/>
          <w:szCs w:val="22"/>
        </w:rPr>
        <w:t>月</w:t>
      </w:r>
      <w:r w:rsidRPr="00621A3E">
        <w:rPr>
          <w:rFonts w:ascii="ＭＳ 明朝" w:hAnsi="ＭＳ 明朝" w:hint="eastAsia"/>
          <w:sz w:val="22"/>
          <w:szCs w:val="22"/>
          <w:u w:val="single"/>
        </w:rPr>
        <w:t xml:space="preserve">　　</w:t>
      </w:r>
      <w:r w:rsidRPr="00621A3E">
        <w:rPr>
          <w:rFonts w:ascii="ＭＳ 明朝" w:hAnsi="ＭＳ 明朝" w:hint="eastAsia"/>
          <w:sz w:val="22"/>
          <w:szCs w:val="22"/>
        </w:rPr>
        <w:t>日以降に出向する者について適用する。</w:t>
      </w:r>
    </w:p>
    <w:p w14:paraId="04CAB320" w14:textId="77777777" w:rsidR="00860850" w:rsidRPr="00621A3E" w:rsidRDefault="00860850" w:rsidP="00621A3E">
      <w:pPr>
        <w:pStyle w:val="Standard"/>
        <w:spacing w:line="300" w:lineRule="exact"/>
        <w:rPr>
          <w:rFonts w:ascii="ＭＳ 明朝" w:hAnsi="ＭＳ 明朝"/>
          <w:sz w:val="22"/>
          <w:szCs w:val="22"/>
        </w:rPr>
      </w:pPr>
      <w:r w:rsidRPr="00621A3E">
        <w:rPr>
          <w:rFonts w:ascii="ＭＳ 明朝" w:hAnsi="ＭＳ 明朝" w:hint="eastAsia"/>
          <w:sz w:val="22"/>
          <w:szCs w:val="22"/>
        </w:rPr>
        <w:t xml:space="preserve">　　　　　　　　　　　　　　　　　</w:t>
      </w:r>
      <w:r w:rsidR="00621A3E">
        <w:rPr>
          <w:rFonts w:ascii="ＭＳ 明朝" w:hAnsi="ＭＳ 明朝" w:hint="eastAsia"/>
          <w:sz w:val="22"/>
          <w:szCs w:val="22"/>
        </w:rPr>
        <w:t xml:space="preserve">　　　　</w:t>
      </w:r>
      <w:r w:rsidRPr="00621A3E">
        <w:rPr>
          <w:rFonts w:ascii="ＭＳ 明朝" w:hAnsi="ＭＳ 明朝" w:hint="eastAsia"/>
          <w:sz w:val="22"/>
          <w:szCs w:val="22"/>
        </w:rPr>
        <w:t xml:space="preserve">　　　　　　　　</w:t>
      </w:r>
      <w:r w:rsidR="00556750" w:rsidRPr="00621A3E">
        <w:rPr>
          <w:rFonts w:ascii="ＭＳ 明朝" w:hAnsi="ＭＳ 明朝" w:hint="eastAsia"/>
          <w:sz w:val="22"/>
          <w:szCs w:val="22"/>
        </w:rPr>
        <w:t xml:space="preserve">　　　　　　</w:t>
      </w:r>
      <w:r w:rsidRPr="00621A3E">
        <w:rPr>
          <w:rFonts w:ascii="ＭＳ 明朝" w:hAnsi="ＭＳ 明朝" w:hint="eastAsia"/>
          <w:sz w:val="22"/>
          <w:szCs w:val="22"/>
        </w:rPr>
        <w:t xml:space="preserve">　　　　　　　　　　　以上　</w:t>
      </w:r>
    </w:p>
    <w:p w14:paraId="6F467337" w14:textId="77777777" w:rsidR="00860850" w:rsidRPr="00621A3E" w:rsidRDefault="00860850" w:rsidP="00621A3E">
      <w:pPr>
        <w:pStyle w:val="Standard"/>
        <w:spacing w:line="300" w:lineRule="exact"/>
        <w:rPr>
          <w:rFonts w:ascii="ＭＳ 明朝" w:hAnsi="ＭＳ 明朝"/>
          <w:sz w:val="22"/>
          <w:szCs w:val="22"/>
        </w:rPr>
      </w:pPr>
    </w:p>
    <w:p w14:paraId="7CBF05B4" w14:textId="77777777" w:rsidR="00860850" w:rsidRPr="00621A3E" w:rsidRDefault="00860850" w:rsidP="00621A3E">
      <w:pPr>
        <w:pStyle w:val="Standard"/>
        <w:spacing w:line="300" w:lineRule="exact"/>
        <w:rPr>
          <w:rFonts w:ascii="ＭＳ 明朝" w:hAnsi="ＭＳ 明朝"/>
          <w:sz w:val="22"/>
          <w:szCs w:val="22"/>
        </w:rPr>
      </w:pPr>
      <w:r w:rsidRPr="00621A3E">
        <w:rPr>
          <w:rFonts w:ascii="ＭＳ 明朝" w:hAnsi="ＭＳ 明朝" w:hint="eastAsia"/>
          <w:sz w:val="22"/>
          <w:szCs w:val="22"/>
        </w:rPr>
        <w:t xml:space="preserve">　令和</w:t>
      </w:r>
      <w:r w:rsidRPr="00621A3E">
        <w:rPr>
          <w:rFonts w:ascii="ＭＳ 明朝" w:hAnsi="ＭＳ 明朝" w:hint="eastAsia"/>
          <w:sz w:val="22"/>
          <w:szCs w:val="22"/>
          <w:u w:val="single"/>
        </w:rPr>
        <w:t xml:space="preserve">　　</w:t>
      </w:r>
      <w:r w:rsidRPr="00621A3E">
        <w:rPr>
          <w:rFonts w:ascii="ＭＳ 明朝" w:hAnsi="ＭＳ 明朝" w:hint="eastAsia"/>
          <w:sz w:val="22"/>
          <w:szCs w:val="22"/>
        </w:rPr>
        <w:t>年</w:t>
      </w:r>
      <w:r w:rsidRPr="00621A3E">
        <w:rPr>
          <w:rFonts w:ascii="ＭＳ 明朝" w:hAnsi="ＭＳ 明朝" w:hint="eastAsia"/>
          <w:sz w:val="22"/>
          <w:szCs w:val="22"/>
          <w:u w:val="single"/>
        </w:rPr>
        <w:t xml:space="preserve">　　</w:t>
      </w:r>
      <w:r w:rsidRPr="00621A3E">
        <w:rPr>
          <w:rFonts w:ascii="ＭＳ 明朝" w:hAnsi="ＭＳ 明朝" w:hint="eastAsia"/>
          <w:sz w:val="22"/>
          <w:szCs w:val="22"/>
        </w:rPr>
        <w:t>月</w:t>
      </w:r>
      <w:r w:rsidRPr="00621A3E">
        <w:rPr>
          <w:rFonts w:ascii="ＭＳ 明朝" w:hAnsi="ＭＳ 明朝" w:hint="eastAsia"/>
          <w:sz w:val="22"/>
          <w:szCs w:val="22"/>
          <w:u w:val="single"/>
        </w:rPr>
        <w:t xml:space="preserve">　　</w:t>
      </w:r>
      <w:r w:rsidRPr="00621A3E">
        <w:rPr>
          <w:rFonts w:ascii="ＭＳ 明朝" w:hAnsi="ＭＳ 明朝" w:hint="eastAsia"/>
          <w:sz w:val="22"/>
          <w:szCs w:val="22"/>
        </w:rPr>
        <w:t>日</w:t>
      </w:r>
    </w:p>
    <w:p w14:paraId="474ACCFE" w14:textId="77777777" w:rsidR="00860850" w:rsidRPr="00621A3E" w:rsidRDefault="00860850" w:rsidP="00621A3E">
      <w:pPr>
        <w:pStyle w:val="Standard"/>
        <w:spacing w:line="300" w:lineRule="exact"/>
        <w:rPr>
          <w:rFonts w:ascii="ＭＳ 明朝" w:hAnsi="ＭＳ 明朝"/>
          <w:sz w:val="22"/>
          <w:szCs w:val="22"/>
        </w:rPr>
      </w:pPr>
      <w:r w:rsidRPr="00621A3E">
        <w:rPr>
          <w:rFonts w:ascii="ＭＳ 明朝" w:hAnsi="ＭＳ 明朝" w:hint="eastAsia"/>
          <w:sz w:val="22"/>
          <w:szCs w:val="22"/>
        </w:rPr>
        <w:t xml:space="preserve">　　　　　　　　　　　　　　</w:t>
      </w:r>
      <w:r w:rsidR="00556750" w:rsidRPr="00621A3E">
        <w:rPr>
          <w:rFonts w:ascii="ＭＳ 明朝" w:hAnsi="ＭＳ 明朝" w:hint="eastAsia"/>
          <w:sz w:val="22"/>
          <w:szCs w:val="22"/>
        </w:rPr>
        <w:t xml:space="preserve">　　　</w:t>
      </w:r>
      <w:r w:rsidR="00621A3E">
        <w:rPr>
          <w:rFonts w:ascii="ＭＳ 明朝" w:hAnsi="ＭＳ 明朝" w:hint="eastAsia"/>
          <w:sz w:val="22"/>
          <w:szCs w:val="22"/>
        </w:rPr>
        <w:t xml:space="preserve">　　　</w:t>
      </w:r>
      <w:r w:rsidR="00556750" w:rsidRPr="00621A3E">
        <w:rPr>
          <w:rFonts w:ascii="ＭＳ 明朝" w:hAnsi="ＭＳ 明朝" w:hint="eastAsia"/>
          <w:sz w:val="22"/>
          <w:szCs w:val="22"/>
        </w:rPr>
        <w:t xml:space="preserve">　</w:t>
      </w:r>
      <w:r w:rsidR="00621A3E">
        <w:rPr>
          <w:rFonts w:ascii="ＭＳ 明朝" w:hAnsi="ＭＳ 明朝" w:hint="eastAsia"/>
          <w:sz w:val="22"/>
          <w:szCs w:val="22"/>
        </w:rPr>
        <w:t xml:space="preserve">　</w:t>
      </w:r>
      <w:r w:rsidR="00556750" w:rsidRPr="00621A3E">
        <w:rPr>
          <w:rFonts w:ascii="ＭＳ 明朝" w:hAnsi="ＭＳ 明朝" w:hint="eastAsia"/>
          <w:sz w:val="22"/>
          <w:szCs w:val="22"/>
        </w:rPr>
        <w:t xml:space="preserve">　</w:t>
      </w:r>
      <w:r w:rsidRPr="00621A3E">
        <w:rPr>
          <w:rFonts w:ascii="ＭＳ 明朝" w:hAnsi="ＭＳ 明朝" w:hint="eastAsia"/>
          <w:sz w:val="22"/>
          <w:szCs w:val="22"/>
        </w:rPr>
        <w:t xml:space="preserve">　　　　　　　　　甲　</w:t>
      </w:r>
      <w:r w:rsidRPr="00621A3E">
        <w:rPr>
          <w:rFonts w:ascii="ＭＳ 明朝" w:hAnsi="ＭＳ 明朝" w:hint="eastAsia"/>
          <w:sz w:val="22"/>
          <w:szCs w:val="22"/>
          <w:u w:val="single"/>
        </w:rPr>
        <w:t xml:space="preserve">　　　　　　　　</w:t>
      </w:r>
      <w:r w:rsidRPr="00621A3E">
        <w:rPr>
          <w:rFonts w:ascii="ＭＳ 明朝" w:hAnsi="ＭＳ 明朝" w:hint="eastAsia"/>
          <w:sz w:val="22"/>
          <w:szCs w:val="22"/>
        </w:rPr>
        <w:t xml:space="preserve">　　</w:t>
      </w:r>
    </w:p>
    <w:p w14:paraId="1BA6F6D4" w14:textId="77777777" w:rsidR="00860850" w:rsidRPr="00621A3E" w:rsidRDefault="00860850" w:rsidP="00621A3E">
      <w:pPr>
        <w:pStyle w:val="Standard"/>
        <w:spacing w:line="300" w:lineRule="exact"/>
        <w:rPr>
          <w:rFonts w:ascii="ＭＳ 明朝" w:hAnsi="ＭＳ 明朝"/>
          <w:sz w:val="22"/>
          <w:szCs w:val="22"/>
        </w:rPr>
      </w:pPr>
    </w:p>
    <w:p w14:paraId="6F57F296" w14:textId="77777777" w:rsidR="00663C3D" w:rsidRPr="00621A3E" w:rsidRDefault="00860850" w:rsidP="00621A3E">
      <w:pPr>
        <w:pStyle w:val="Standard"/>
        <w:spacing w:line="300" w:lineRule="exact"/>
        <w:rPr>
          <w:rFonts w:hint="eastAsia"/>
          <w:sz w:val="22"/>
          <w:szCs w:val="22"/>
        </w:rPr>
      </w:pPr>
      <w:r w:rsidRPr="00621A3E">
        <w:rPr>
          <w:rFonts w:ascii="ＭＳ 明朝" w:hAnsi="ＭＳ 明朝" w:hint="eastAsia"/>
          <w:sz w:val="22"/>
          <w:szCs w:val="22"/>
        </w:rPr>
        <w:t xml:space="preserve">　　　　　　　　　　　　　　　　</w:t>
      </w:r>
      <w:r w:rsidR="00556750" w:rsidRPr="00621A3E">
        <w:rPr>
          <w:rFonts w:ascii="ＭＳ 明朝" w:hAnsi="ＭＳ 明朝" w:hint="eastAsia"/>
          <w:sz w:val="22"/>
          <w:szCs w:val="22"/>
        </w:rPr>
        <w:t xml:space="preserve">　　　</w:t>
      </w:r>
      <w:r w:rsidR="00621A3E">
        <w:rPr>
          <w:rFonts w:ascii="ＭＳ 明朝" w:hAnsi="ＭＳ 明朝" w:hint="eastAsia"/>
          <w:sz w:val="22"/>
          <w:szCs w:val="22"/>
        </w:rPr>
        <w:t xml:space="preserve">　　　　</w:t>
      </w:r>
      <w:r w:rsidR="00556750" w:rsidRPr="00621A3E">
        <w:rPr>
          <w:rFonts w:ascii="ＭＳ 明朝" w:hAnsi="ＭＳ 明朝" w:hint="eastAsia"/>
          <w:sz w:val="22"/>
          <w:szCs w:val="22"/>
        </w:rPr>
        <w:t xml:space="preserve">　　</w:t>
      </w:r>
      <w:r w:rsidRPr="00621A3E">
        <w:rPr>
          <w:rFonts w:ascii="ＭＳ 明朝" w:hAnsi="ＭＳ 明朝" w:hint="eastAsia"/>
          <w:sz w:val="22"/>
          <w:szCs w:val="22"/>
        </w:rPr>
        <w:t xml:space="preserve">　　　　　　　乙　</w:t>
      </w:r>
      <w:r w:rsidRPr="00621A3E">
        <w:rPr>
          <w:rFonts w:ascii="ＭＳ 明朝" w:hAnsi="ＭＳ 明朝" w:hint="eastAsia"/>
          <w:sz w:val="22"/>
          <w:szCs w:val="22"/>
          <w:u w:val="single"/>
        </w:rPr>
        <w:t xml:space="preserve">　　　　　　　　</w:t>
      </w:r>
      <w:r w:rsidRPr="00621A3E">
        <w:rPr>
          <w:rFonts w:ascii="ＭＳ 明朝" w:hAnsi="ＭＳ 明朝" w:hint="eastAsia"/>
          <w:sz w:val="22"/>
          <w:szCs w:val="22"/>
        </w:rPr>
        <w:t xml:space="preserve">　　</w:t>
      </w:r>
    </w:p>
    <w:sectPr w:rsidR="00663C3D" w:rsidRPr="00621A3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512F" w14:textId="77777777" w:rsidR="00543BAE" w:rsidRDefault="00543BAE" w:rsidP="009D1716">
      <w:r>
        <w:separator/>
      </w:r>
    </w:p>
  </w:endnote>
  <w:endnote w:type="continuationSeparator" w:id="0">
    <w:p w14:paraId="160590FA" w14:textId="77777777" w:rsidR="00543BAE" w:rsidRDefault="00543BA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657FC" w14:textId="77777777" w:rsidR="00543BAE" w:rsidRDefault="00543BAE" w:rsidP="009D1716">
      <w:r>
        <w:separator/>
      </w:r>
    </w:p>
  </w:footnote>
  <w:footnote w:type="continuationSeparator" w:id="0">
    <w:p w14:paraId="22A5BD50" w14:textId="77777777" w:rsidR="00543BAE" w:rsidRDefault="00543BAE"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DDA635F"/>
    <w:multiLevelType w:val="multilevel"/>
    <w:tmpl w:val="FEB4EF74"/>
    <w:lvl w:ilvl="0">
      <w:start w:val="1"/>
      <w:numFmt w:val="decimalFullWidth"/>
      <w:suff w:val="space"/>
      <w:lvlText w:val="第%1条"/>
      <w:lvlJc w:val="left"/>
      <w:pPr>
        <w:ind w:left="952" w:hanging="592"/>
      </w:pPr>
    </w:lvl>
    <w:lvl w:ilvl="1">
      <w:start w:val="1"/>
      <w:numFmt w:val="none"/>
      <w:suff w:val="space"/>
      <w:lvlText w:val="%2"/>
      <w:lvlJc w:val="left"/>
      <w:pPr>
        <w:ind w:left="1080" w:hanging="94"/>
      </w:pPr>
    </w:lvl>
    <w:lvl w:ilvl="2">
      <w:start w:val="1"/>
      <w:numFmt w:val="none"/>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21F7B29"/>
    <w:multiLevelType w:val="multilevel"/>
    <w:tmpl w:val="37FE633A"/>
    <w:lvl w:ilvl="0">
      <w:start w:val="1"/>
      <w:numFmt w:val="decimal"/>
      <w:suff w:val="space"/>
      <w:lvlText w:val="第%1条"/>
      <w:lvlJc w:val="left"/>
      <w:pPr>
        <w:ind w:left="720" w:hanging="550"/>
      </w:pPr>
    </w:lvl>
    <w:lvl w:ilvl="1">
      <w:start w:val="1"/>
      <w:numFmt w:val="decimal"/>
      <w:suff w:val="space"/>
      <w:lvlText w:val="%2."/>
      <w:lvlJc w:val="left"/>
      <w:pPr>
        <w:ind w:left="510" w:hanging="153"/>
      </w:pPr>
    </w:lvl>
    <w:lvl w:ilvl="2">
      <w:start w:val="3"/>
      <w:numFmt w:val="none"/>
      <w:suff w:val="space"/>
      <w:lvlText w:val="%3"/>
      <w:lvlJc w:val="left"/>
      <w:pPr>
        <w:ind w:left="510" w:hanging="15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6B4A39CD"/>
    <w:multiLevelType w:val="multilevel"/>
    <w:tmpl w:val="3C282952"/>
    <w:lvl w:ilvl="0">
      <w:start w:val="1"/>
      <w:numFmt w:val="decimalFullWidth"/>
      <w:suff w:val="space"/>
      <w:lvlText w:val="第%1条"/>
      <w:lvlJc w:val="left"/>
      <w:pPr>
        <w:ind w:left="720" w:hanging="550"/>
      </w:pPr>
      <w:rPr>
        <w:sz w:val="27"/>
        <w:szCs w:val="27"/>
      </w:rPr>
    </w:lvl>
    <w:lvl w:ilvl="1">
      <w:start w:val="1"/>
      <w:numFmt w:val="none"/>
      <w:suff w:val="space"/>
      <w:lvlText w:val="%2"/>
      <w:lvlJc w:val="left"/>
      <w:pPr>
        <w:ind w:left="386" w:firstLine="0"/>
      </w:pPr>
      <w:rPr>
        <w:sz w:val="27"/>
        <w:szCs w:val="27"/>
      </w:rPr>
    </w:lvl>
    <w:lvl w:ilvl="2">
      <w:numFmt w:val="bullet"/>
      <w:lvlText w:val="•"/>
      <w:lvlJc w:val="left"/>
      <w:pPr>
        <w:ind w:left="720" w:firstLine="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6E7A131A"/>
    <w:multiLevelType w:val="multilevel"/>
    <w:tmpl w:val="EC5C18F0"/>
    <w:lvl w:ilvl="0">
      <w:start w:val="1"/>
      <w:numFmt w:val="decimal"/>
      <w:suff w:val="space"/>
      <w:lvlText w:val="第%1条"/>
      <w:lvlJc w:val="left"/>
      <w:pPr>
        <w:ind w:left="720" w:hanging="550"/>
      </w:pPr>
    </w:lvl>
    <w:lvl w:ilvl="1">
      <w:start w:val="1"/>
      <w:numFmt w:val="decimal"/>
      <w:suff w:val="space"/>
      <w:lvlText w:val="%2."/>
      <w:lvlJc w:val="left"/>
      <w:pPr>
        <w:ind w:left="510" w:hanging="153"/>
      </w:pPr>
    </w:lvl>
    <w:lvl w:ilvl="2">
      <w:start w:val="3"/>
      <w:numFmt w:val="none"/>
      <w:suff w:val="space"/>
      <w:lvlText w:val="%3"/>
      <w:lvlJc w:val="left"/>
      <w:pPr>
        <w:ind w:left="510" w:hanging="15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7"/>
  </w:num>
  <w:num w:numId="5">
    <w:abstractNumId w:val="11"/>
  </w:num>
  <w:num w:numId="6">
    <w:abstractNumId w:val="9"/>
  </w:num>
  <w:num w:numId="7">
    <w:abstractNumId w:val="6"/>
  </w:num>
  <w:num w:numId="8">
    <w:abstractNumId w:val="8"/>
  </w:num>
  <w:num w:numId="9">
    <w:abstractNumId w:val="13"/>
  </w:num>
  <w:num w:numId="10">
    <w:abstractNumId w:val="4"/>
  </w:num>
  <w:num w:numId="11">
    <w:abstractNumId w:val="17"/>
  </w:num>
  <w:num w:numId="12">
    <w:abstractNumId w:val="5"/>
  </w:num>
  <w:num w:numId="13">
    <w:abstractNumId w:val="10"/>
  </w:num>
  <w:num w:numId="14">
    <w:abstractNumId w:val="0"/>
  </w:num>
  <w:num w:numId="15">
    <w:abstractNumId w:val="16"/>
  </w:num>
  <w:num w:numId="16">
    <w:abstractNumId w:val="14"/>
  </w:num>
  <w:num w:numId="17">
    <w:abstractNumId w:val="2"/>
  </w:num>
  <w:num w:numId="18">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931D2"/>
    <w:rsid w:val="000C27FA"/>
    <w:rsid w:val="000D3959"/>
    <w:rsid w:val="000F1C83"/>
    <w:rsid w:val="00102F2A"/>
    <w:rsid w:val="00132FC9"/>
    <w:rsid w:val="00151816"/>
    <w:rsid w:val="001541B6"/>
    <w:rsid w:val="00154716"/>
    <w:rsid w:val="00162276"/>
    <w:rsid w:val="00165945"/>
    <w:rsid w:val="001A6DAA"/>
    <w:rsid w:val="0021409D"/>
    <w:rsid w:val="00220DB6"/>
    <w:rsid w:val="002431C0"/>
    <w:rsid w:val="002842FA"/>
    <w:rsid w:val="002B406A"/>
    <w:rsid w:val="002F3005"/>
    <w:rsid w:val="00305238"/>
    <w:rsid w:val="003318F4"/>
    <w:rsid w:val="00364209"/>
    <w:rsid w:val="003846E0"/>
    <w:rsid w:val="003A098A"/>
    <w:rsid w:val="003A555C"/>
    <w:rsid w:val="003A7117"/>
    <w:rsid w:val="003D5C7B"/>
    <w:rsid w:val="00455134"/>
    <w:rsid w:val="00483A59"/>
    <w:rsid w:val="004A19F8"/>
    <w:rsid w:val="00532F6E"/>
    <w:rsid w:val="00533225"/>
    <w:rsid w:val="00543BAE"/>
    <w:rsid w:val="00556750"/>
    <w:rsid w:val="005B05FC"/>
    <w:rsid w:val="00621A3E"/>
    <w:rsid w:val="00663C3D"/>
    <w:rsid w:val="00686DC3"/>
    <w:rsid w:val="006F4E49"/>
    <w:rsid w:val="007277E8"/>
    <w:rsid w:val="007563B6"/>
    <w:rsid w:val="007609D1"/>
    <w:rsid w:val="00762D6A"/>
    <w:rsid w:val="007F0EEE"/>
    <w:rsid w:val="0080512E"/>
    <w:rsid w:val="00811604"/>
    <w:rsid w:val="0081393A"/>
    <w:rsid w:val="008203C1"/>
    <w:rsid w:val="0082408E"/>
    <w:rsid w:val="00844787"/>
    <w:rsid w:val="00860850"/>
    <w:rsid w:val="00866BD0"/>
    <w:rsid w:val="008863D7"/>
    <w:rsid w:val="008B249C"/>
    <w:rsid w:val="008D352D"/>
    <w:rsid w:val="009770A7"/>
    <w:rsid w:val="0099028E"/>
    <w:rsid w:val="00994B86"/>
    <w:rsid w:val="00996867"/>
    <w:rsid w:val="009B56D2"/>
    <w:rsid w:val="009C3DE5"/>
    <w:rsid w:val="009D1716"/>
    <w:rsid w:val="009F4C9A"/>
    <w:rsid w:val="00A440BE"/>
    <w:rsid w:val="00A46A15"/>
    <w:rsid w:val="00A96586"/>
    <w:rsid w:val="00AC6B98"/>
    <w:rsid w:val="00AE2339"/>
    <w:rsid w:val="00B26E45"/>
    <w:rsid w:val="00B517F8"/>
    <w:rsid w:val="00B7561A"/>
    <w:rsid w:val="00BA13D7"/>
    <w:rsid w:val="00BA72A2"/>
    <w:rsid w:val="00C06063"/>
    <w:rsid w:val="00C227F6"/>
    <w:rsid w:val="00C26AEC"/>
    <w:rsid w:val="00C92B59"/>
    <w:rsid w:val="00CA455E"/>
    <w:rsid w:val="00CB74B8"/>
    <w:rsid w:val="00CC48E2"/>
    <w:rsid w:val="00D1686B"/>
    <w:rsid w:val="00E024E8"/>
    <w:rsid w:val="00E133F9"/>
    <w:rsid w:val="00E31C9A"/>
    <w:rsid w:val="00E52561"/>
    <w:rsid w:val="00E73F09"/>
    <w:rsid w:val="00E93163"/>
    <w:rsid w:val="00E97F9D"/>
    <w:rsid w:val="00EA7127"/>
    <w:rsid w:val="00EB435B"/>
    <w:rsid w:val="00EC1021"/>
    <w:rsid w:val="00EF64C6"/>
    <w:rsid w:val="00F0707E"/>
    <w:rsid w:val="00F344D0"/>
    <w:rsid w:val="00F51A78"/>
    <w:rsid w:val="00F74707"/>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26E3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051031107">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A3D3-FC89-4E41-B62D-50B1E243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651</Characters>
  <Application>Microsoft Office Word</Application>
  <DocSecurity>0</DocSecurity>
  <Lines>27</Lines>
  <Paragraphs>33</Paragraphs>
  <ScaleCrop>false</ScaleCrop>
  <HeadingPairs>
    <vt:vector size="2" baseType="variant">
      <vt:variant>
        <vt:lpstr>タイトル</vt:lpstr>
      </vt:variant>
      <vt:variant>
        <vt:i4>1</vt:i4>
      </vt:variant>
    </vt:vector>
  </HeadingPairs>
  <TitlesOfParts>
    <vt:vector size="1" baseType="lpstr">
      <vt:lpstr>出向に関する覚書</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出向に関する覚書</dc:title>
  <dc:subject>ビジネス文書</dc:subject>
  <dc:creator>ホウフリンク</dc:creator>
  <cp:keywords/>
  <dc:description>【2020/02/28】
リリース</dc:description>
  <cp:lastModifiedBy>ホウフ リンク</cp:lastModifiedBy>
  <cp:revision>2</cp:revision>
  <cp:lastPrinted>2019-05-16T01:29:00Z</cp:lastPrinted>
  <dcterms:created xsi:type="dcterms:W3CDTF">2020-02-28T03:32:00Z</dcterms:created>
  <dcterms:modified xsi:type="dcterms:W3CDTF">2020-02-28T03:32:00Z</dcterms:modified>
</cp:coreProperties>
</file>