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CC74" w14:textId="77777777" w:rsidR="00131B16" w:rsidRPr="00952844" w:rsidRDefault="00131B16" w:rsidP="00131B16">
      <w:pPr>
        <w:pStyle w:val="a8"/>
        <w:spacing w:before="0" w:after="122"/>
        <w:rPr>
          <w:rFonts w:asciiTheme="majorEastAsia" w:eastAsiaTheme="majorEastAsia" w:hAnsiTheme="majorEastAsia"/>
          <w:sz w:val="30"/>
          <w:szCs w:val="30"/>
        </w:rPr>
      </w:pPr>
      <w:r w:rsidRPr="00952844">
        <w:rPr>
          <w:rFonts w:asciiTheme="majorEastAsia" w:eastAsiaTheme="majorEastAsia" w:hAnsiTheme="majorEastAsia"/>
          <w:sz w:val="30"/>
          <w:szCs w:val="30"/>
        </w:rPr>
        <w:t>稟　議　規　程</w:t>
      </w:r>
    </w:p>
    <w:p w14:paraId="1F757654"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（目的）</w:t>
      </w:r>
    </w:p>
    <w:p w14:paraId="7849357A"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この規程は、会社における稟議事項の基準および稟議の手続きを定め、業務の適正で円滑な処理をはかることを目的とする。</w:t>
      </w:r>
    </w:p>
    <w:p w14:paraId="2B9575AB"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（定義）</w:t>
      </w:r>
    </w:p>
    <w:p w14:paraId="1FCFEDC6"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１．この規程で稟議とは、管理職が主管業務のうち自己の権限を超える事項および重要な事項の実施について、会議によらず、関係者および上司ならびに社長の決裁を受けることをいう。</w:t>
      </w:r>
    </w:p>
    <w:p w14:paraId="06E197CE"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２．管理職とは、課長以上の役職にある者をいう。</w:t>
      </w:r>
    </w:p>
    <w:p w14:paraId="17896945"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（稟議の原則）</w:t>
      </w:r>
    </w:p>
    <w:p w14:paraId="0D982EB9"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１．稟議は、すべて事前に手続きを取らなければならない。緊急やむを得ない場合で、手続きが事後となるときは、口頭または略式の文書により、事前に上司および社長の承認を得るものとする。</w:t>
      </w:r>
    </w:p>
    <w:p w14:paraId="22451A98"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２．稟議書は他の文書に対し、常に優先して取扱い、遅滞なく決裁処理しなければならない。</w:t>
      </w:r>
    </w:p>
    <w:p w14:paraId="5019F336"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（稟議事項）</w:t>
      </w:r>
    </w:p>
    <w:p w14:paraId="0E944F17"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稟議しなければならない事項の基準については、別表に定める。</w:t>
      </w:r>
    </w:p>
    <w:p w14:paraId="6AAACB1E"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（修正稟議）</w:t>
      </w:r>
    </w:p>
    <w:p w14:paraId="353F2CB8"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１．承認された稟議時効につき内容または計画に、重要な修正を加える場合は、その都度速やかに修正稟議をしなければならない。</w:t>
      </w:r>
    </w:p>
    <w:p w14:paraId="53A35B1F"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２．稟議書の修正は、起案部門の承諾なくして行ってはならない。</w:t>
      </w:r>
    </w:p>
    <w:p w14:paraId="3CEB8AA8"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（稟議書）</w:t>
      </w:r>
    </w:p>
    <w:p w14:paraId="33331311"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稟議書の様式は所定の書式を基準とし、適宜変更することができる。</w:t>
      </w:r>
    </w:p>
    <w:p w14:paraId="496F4A51"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（押印）</w:t>
      </w:r>
    </w:p>
    <w:p w14:paraId="4D82E8C8"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１．稟議書には、起案者が署名捺印する。</w:t>
      </w:r>
    </w:p>
    <w:p w14:paraId="322914F4"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２．稟議事項が複数の部署にわたるときは、それぞれの部門の担当者が署名捺印する。</w:t>
      </w:r>
    </w:p>
    <w:p w14:paraId="6D159560"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（起案番号）</w:t>
      </w:r>
    </w:p>
    <w:p w14:paraId="701081AD"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１．稟議書には、起案部署ごとに整理番号を付する。</w:t>
      </w:r>
    </w:p>
    <w:p w14:paraId="444BC927"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２．番号は一連番号を使用し、毎事業年度を持って新番号に更新する。</w:t>
      </w:r>
    </w:p>
    <w:p w14:paraId="2A70A806"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（回議）</w:t>
      </w:r>
    </w:p>
    <w:p w14:paraId="3EEAB344"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１．起案者は、稟議書につき所管上司を経て総務部長に提出する。</w:t>
      </w:r>
    </w:p>
    <w:p w14:paraId="4CEBFD50"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２．総務部長は、稟議書の内容および形式を審査の後、起案番号および回議順序等を記入し受領印を押印の上、関係者に回付する。</w:t>
      </w:r>
    </w:p>
    <w:p w14:paraId="1461B617" w14:textId="77777777" w:rsidR="00131B16" w:rsidRDefault="00131B16" w:rsidP="00131B16">
      <w:pPr>
        <w:pStyle w:val="Standard"/>
        <w:widowControl/>
        <w:numPr>
          <w:ilvl w:val="1"/>
          <w:numId w:val="2"/>
        </w:numPr>
        <w:spacing w:line="250" w:lineRule="exact"/>
        <w:rPr>
          <w:rFonts w:ascii="ＭＳ 明朝" w:hAnsi="ＭＳ 明朝"/>
        </w:rPr>
      </w:pPr>
      <w:r>
        <w:rPr>
          <w:rFonts w:ascii="ＭＳ 明朝" w:eastAsia="ＭＳ 明朝" w:hAnsi="ＭＳ 明朝"/>
        </w:rPr>
        <w:t>３．回議者は、稟議書に意見を記入し、署名の上、総務部長に返付し、総務部長は次の回議者に回付する。</w:t>
      </w:r>
    </w:p>
    <w:p w14:paraId="03934389"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（提出部数）</w:t>
      </w:r>
    </w:p>
    <w:p w14:paraId="43929491"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稟議書の提出部数は２部とする。決裁後、うち１部は起案部署に返還し、他の一部は総務部において</w:t>
      </w:r>
      <w:r>
        <w:rPr>
          <w:rFonts w:ascii="ＭＳ 明朝" w:eastAsia="ＭＳ 明朝" w:hAnsi="ＭＳ 明朝"/>
          <w:u w:val="single"/>
        </w:rPr>
        <w:t xml:space="preserve">　　</w:t>
      </w:r>
      <w:r>
        <w:rPr>
          <w:rFonts w:ascii="ＭＳ 明朝" w:eastAsia="ＭＳ 明朝" w:hAnsi="ＭＳ 明朝"/>
        </w:rPr>
        <w:t>年間保管する。</w:t>
      </w:r>
    </w:p>
    <w:p w14:paraId="695A688C"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（添付書類）</w:t>
      </w:r>
    </w:p>
    <w:p w14:paraId="4C69B5F3"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稟議書には、稟議内容を明らかにするため、参考資料等を添付するものとする。</w:t>
      </w:r>
    </w:p>
    <w:p w14:paraId="0E76051F"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（決裁）</w:t>
      </w:r>
    </w:p>
    <w:p w14:paraId="60AF2192"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稟議の決裁は、原則として社長が行う。ただし、決裁事項の一部範囲を定めてその指定する役員に委任することがある。この場合は、受任者はその結果について社長に報告するものとする。</w:t>
      </w:r>
    </w:p>
    <w:p w14:paraId="39A7B76E"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（決裁の通知）</w:t>
      </w:r>
    </w:p>
    <w:p w14:paraId="7234C52F"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稟議の結果は、速やかに起案者に通知する。</w:t>
      </w:r>
    </w:p>
    <w:p w14:paraId="6D7D8E30"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（取消申請）</w:t>
      </w:r>
    </w:p>
    <w:p w14:paraId="04C4B9DB"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稟議が決裁された後、実施を取りやめる場合には起案者は文書をもって決裁の取消を申請し、承認を得なければならない。</w:t>
      </w:r>
    </w:p>
    <w:p w14:paraId="0A1AC820"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（実施結果の報告）</w:t>
      </w:r>
    </w:p>
    <w:p w14:paraId="407C24A1"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稟議事項の担当部門の長は稟議を行った事項のうち、結果報告を要する事項については、遅滞なくその結果を社長宛て報告しなければならない。</w:t>
      </w:r>
    </w:p>
    <w:p w14:paraId="75960662"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（改廃）</w:t>
      </w:r>
    </w:p>
    <w:p w14:paraId="177FCBE6" w14:textId="77777777" w:rsidR="00131B16" w:rsidRDefault="00131B16" w:rsidP="00131B16">
      <w:pPr>
        <w:pStyle w:val="Standard"/>
        <w:widowControl/>
        <w:numPr>
          <w:ilvl w:val="2"/>
          <w:numId w:val="2"/>
        </w:numPr>
        <w:spacing w:line="250" w:lineRule="exact"/>
        <w:rPr>
          <w:rFonts w:ascii="ＭＳ 明朝" w:hAnsi="ＭＳ 明朝"/>
        </w:rPr>
      </w:pPr>
      <w:r>
        <w:rPr>
          <w:rFonts w:ascii="ＭＳ 明朝" w:eastAsia="ＭＳ 明朝" w:hAnsi="ＭＳ 明朝"/>
        </w:rPr>
        <w:t>この規程の改廃は、総務部長が立案し、取締役会において決定する。</w:t>
      </w:r>
    </w:p>
    <w:p w14:paraId="1CBDF86B" w14:textId="77777777" w:rsidR="00131B16" w:rsidRDefault="00131B16" w:rsidP="00131B16">
      <w:pPr>
        <w:pStyle w:val="Standard"/>
        <w:widowControl/>
        <w:numPr>
          <w:ilvl w:val="0"/>
          <w:numId w:val="2"/>
        </w:numPr>
        <w:spacing w:line="250" w:lineRule="exact"/>
        <w:rPr>
          <w:rFonts w:ascii="ＭＳ 明朝" w:hAnsi="ＭＳ 明朝"/>
        </w:rPr>
      </w:pPr>
      <w:r>
        <w:rPr>
          <w:rFonts w:ascii="ＭＳ 明朝" w:eastAsia="ＭＳ 明朝" w:hAnsi="ＭＳ 明朝"/>
        </w:rPr>
        <w:t xml:space="preserve">　（実施期日）</w:t>
      </w:r>
    </w:p>
    <w:p w14:paraId="3C8D6A2E" w14:textId="4B13EE48" w:rsidR="0041031B" w:rsidRPr="00131B16" w:rsidRDefault="00131B16" w:rsidP="00131B16">
      <w:pPr>
        <w:pStyle w:val="Standard"/>
        <w:widowControl/>
        <w:numPr>
          <w:ilvl w:val="2"/>
          <w:numId w:val="2"/>
        </w:numPr>
        <w:spacing w:line="250" w:lineRule="exact"/>
      </w:pPr>
      <w:r w:rsidRPr="00952844">
        <w:rPr>
          <w:rFonts w:ascii="ＭＳ 明朝" w:eastAsia="ＭＳ 明朝" w:hAnsi="ＭＳ 明朝"/>
        </w:rPr>
        <w:t>この規程は、令和</w:t>
      </w:r>
      <w:r w:rsidRPr="00952844">
        <w:rPr>
          <w:rFonts w:ascii="ＭＳ 明朝" w:eastAsia="ＭＳ 明朝" w:hAnsi="ＭＳ 明朝"/>
          <w:u w:val="single"/>
        </w:rPr>
        <w:t xml:space="preserve">　　</w:t>
      </w:r>
      <w:r w:rsidRPr="00952844">
        <w:rPr>
          <w:rFonts w:ascii="ＭＳ 明朝" w:eastAsia="ＭＳ 明朝" w:hAnsi="ＭＳ 明朝"/>
        </w:rPr>
        <w:t>年</w:t>
      </w:r>
      <w:r w:rsidRPr="00952844">
        <w:rPr>
          <w:rFonts w:ascii="ＭＳ 明朝" w:eastAsia="ＭＳ 明朝" w:hAnsi="ＭＳ 明朝"/>
          <w:u w:val="single"/>
        </w:rPr>
        <w:t xml:space="preserve">　　</w:t>
      </w:r>
      <w:r w:rsidRPr="00952844">
        <w:rPr>
          <w:rFonts w:ascii="ＭＳ 明朝" w:eastAsia="ＭＳ 明朝" w:hAnsi="ＭＳ 明朝"/>
        </w:rPr>
        <w:t>月</w:t>
      </w:r>
      <w:r w:rsidRPr="00952844">
        <w:rPr>
          <w:rFonts w:ascii="ＭＳ 明朝" w:eastAsia="ＭＳ 明朝" w:hAnsi="ＭＳ 明朝"/>
          <w:u w:val="single"/>
        </w:rPr>
        <w:t xml:space="preserve">　　</w:t>
      </w:r>
      <w:r w:rsidRPr="00952844">
        <w:rPr>
          <w:rFonts w:ascii="ＭＳ 明朝" w:eastAsia="ＭＳ 明朝" w:hAnsi="ＭＳ 明朝"/>
        </w:rPr>
        <w:t>日から実施する。</w:t>
      </w:r>
    </w:p>
    <w:sectPr w:rsidR="0041031B" w:rsidRPr="00131B1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D342" w14:textId="77777777" w:rsidR="003A5EFF" w:rsidRDefault="003A5EFF" w:rsidP="00B22265">
      <w:r>
        <w:separator/>
      </w:r>
    </w:p>
  </w:endnote>
  <w:endnote w:type="continuationSeparator" w:id="0">
    <w:p w14:paraId="7367320D" w14:textId="77777777" w:rsidR="003A5EFF" w:rsidRDefault="003A5EFF"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D612" w14:textId="77777777" w:rsidR="003A5EFF" w:rsidRDefault="003A5EFF" w:rsidP="00B22265">
      <w:r>
        <w:separator/>
      </w:r>
    </w:p>
  </w:footnote>
  <w:footnote w:type="continuationSeparator" w:id="0">
    <w:p w14:paraId="21057E26" w14:textId="77777777" w:rsidR="003A5EFF" w:rsidRDefault="003A5EFF"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16800"/>
    <w:multiLevelType w:val="multilevel"/>
    <w:tmpl w:val="4D121EBE"/>
    <w:lvl w:ilvl="0">
      <w:start w:val="1"/>
      <w:numFmt w:val="decimal"/>
      <w:suff w:val="space"/>
      <w:lvlText w:val="第%1条"/>
      <w:lvlJc w:val="left"/>
      <w:pPr>
        <w:ind w:left="522" w:hanging="426"/>
      </w:pPr>
    </w:lvl>
    <w:lvl w:ilvl="1">
      <w:start w:val="1"/>
      <w:numFmt w:val="none"/>
      <w:suff w:val="space"/>
      <w:lvlText w:val="%2"/>
      <w:lvlJc w:val="left"/>
      <w:pPr>
        <w:ind w:left="862" w:hanging="459"/>
      </w:pPr>
    </w:lvl>
    <w:lvl w:ilvl="2">
      <w:start w:val="1"/>
      <w:numFmt w:val="none"/>
      <w:suff w:val="space"/>
      <w:lvlText w:val="%3"/>
      <w:lvlJc w:val="left"/>
      <w:pPr>
        <w:ind w:left="465" w:firstLine="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76119882">
    <w:abstractNumId w:val="1"/>
  </w:num>
  <w:num w:numId="2" w16cid:durableId="202096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3462"/>
    <w:rsid w:val="00085CC7"/>
    <w:rsid w:val="000C4CEA"/>
    <w:rsid w:val="000F548F"/>
    <w:rsid w:val="0012263D"/>
    <w:rsid w:val="00131B16"/>
    <w:rsid w:val="001331F8"/>
    <w:rsid w:val="001354B0"/>
    <w:rsid w:val="00150513"/>
    <w:rsid w:val="0018265D"/>
    <w:rsid w:val="00200D28"/>
    <w:rsid w:val="002200A6"/>
    <w:rsid w:val="00292E69"/>
    <w:rsid w:val="002A428F"/>
    <w:rsid w:val="002B795C"/>
    <w:rsid w:val="003064F0"/>
    <w:rsid w:val="003A5EFF"/>
    <w:rsid w:val="0041021D"/>
    <w:rsid w:val="0041031B"/>
    <w:rsid w:val="00482E5D"/>
    <w:rsid w:val="004B6292"/>
    <w:rsid w:val="005D6FD2"/>
    <w:rsid w:val="006130F5"/>
    <w:rsid w:val="00641A98"/>
    <w:rsid w:val="007A2F3E"/>
    <w:rsid w:val="007E7830"/>
    <w:rsid w:val="00852FB1"/>
    <w:rsid w:val="008D04E3"/>
    <w:rsid w:val="008E1F70"/>
    <w:rsid w:val="009522DD"/>
    <w:rsid w:val="00952844"/>
    <w:rsid w:val="0095672D"/>
    <w:rsid w:val="00A11652"/>
    <w:rsid w:val="00A95354"/>
    <w:rsid w:val="00AF56BA"/>
    <w:rsid w:val="00B21A2B"/>
    <w:rsid w:val="00B22265"/>
    <w:rsid w:val="00BC49D4"/>
    <w:rsid w:val="00BD1F18"/>
    <w:rsid w:val="00BD7E57"/>
    <w:rsid w:val="00BE7D05"/>
    <w:rsid w:val="00C47006"/>
    <w:rsid w:val="00CB79D3"/>
    <w:rsid w:val="00D200CA"/>
    <w:rsid w:val="00D21601"/>
    <w:rsid w:val="00E076DC"/>
    <w:rsid w:val="00E45A1E"/>
    <w:rsid w:val="00E4622E"/>
    <w:rsid w:val="00E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1204</Words>
  <Characters>1212</Characters>
  <Application>Microsoft Office Word</Application>
  <DocSecurity>0</DocSecurity>
  <Lines>57</Lines>
  <Paragraphs>42</Paragraphs>
  <ScaleCrop>false</ScaleCrop>
  <HeadingPairs>
    <vt:vector size="2" baseType="variant">
      <vt:variant>
        <vt:lpstr>タイトル</vt:lpstr>
      </vt:variant>
      <vt:variant>
        <vt:i4>1</vt:i4>
      </vt:variant>
    </vt:vector>
  </HeadingPairs>
  <TitlesOfParts>
    <vt:vector size="1" baseType="lpstr">
      <vt:lpstr>ドッグランご利用規約</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稟議規程</dc:title>
  <dc:subject>法務</dc:subject>
  <dc:creator>ホウフリンク</dc:creator>
  <cp:keywords/>
  <dc:description>【2022/03/02】
リリース</dc:description>
  <cp:lastModifiedBy>ホウフ リンク</cp:lastModifiedBy>
  <cp:revision>2</cp:revision>
  <cp:lastPrinted>2014-08-09T06:33:00Z</cp:lastPrinted>
  <dcterms:created xsi:type="dcterms:W3CDTF">2022-04-24T00:47:00Z</dcterms:created>
  <dcterms:modified xsi:type="dcterms:W3CDTF">2022-04-24T00:47:00Z</dcterms:modified>
</cp:coreProperties>
</file>